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drawing>
          <wp:inline distT="0" distB="0" distL="0" distR="0">
            <wp:extent cx="177165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560"/>
        <w:gridCol w:w="3800"/>
      </w:tblGrid>
      <w:tr>
        <w:tc>
          <w:tcPr>
            <w:tcW w:type="dxa" w:w="5560"/>
            <w:tcBorders>
              <w:top w:val="none"/>
              <w:left w:val="none"/>
              <w:bottom w:val="none"/>
              <w:right w:val="none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587F"/>
                <w:sz w:val="30"/>
                <w:szCs w:val="30"/>
              </w:rPr>
              <w:t xml:space="preserve">Maschinenabnahme-Checkliste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7A6E"/>
                <w:sz w:val="21"/>
                <w:szCs w:val="21"/>
              </w:rPr>
              <w:t xml:space="preserve">Abnahmeprotokoll für Maschinen und Fertigungsanlagen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Dokumentieren Sie die Abnahme von der Konformität über die Sicherheitseinrichtungen bis zur Freigabe durch den Betreiber.</w:t>
            </w:r>
          </w:p>
        </w:tc>
        <w:tc>
          <w:tcPr>
            <w:tcW w:type="dxa" w:w="3800"/>
            <w:tcBorders>
              <w:top w:val="single" w:color="BBD6E5" w:sz="4"/>
              <w:left w:val="single" w:color="BBD6E5" w:sz="4"/>
              <w:bottom w:val="single" w:color="BBD6E5" w:sz="4"/>
              <w:right w:val="single" w:color="BBD6E5" w:sz="4"/>
            </w:tcBorders>
            <w:shd w:fill="EAF3F8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tbl>
            <w:tblPr>
              <w:tblW w:type="dxa" w:w="340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300"/>
            </w:tblGrid>
            <w:tr>
              <w:tc>
                <w:tcPr>
                  <w:tcW w:type="dxa" w:w="1100"/>
                  <w:tcBorders>
                    <w:top w:val="none"/>
                    <w:left w:val="none"/>
                    <w:bottom w:val="none"/>
                    <w:right w:val="none"/>
                  </w:tcBorders>
                  <w:shd w:fill="EAF3F8" w:color="auto" w:val="clear"/>
                  <w:tcMar>
                    <w:right w:type="dxa" w:w="120"/>
                  </w:tcMar>
                </w:tcPr>
                <w:p>
                  <w:pPr>
                    <w:spacing w:after="0"/>
                  </w:pPr>
                  <w:r>
                    <w:drawing>
                      <wp:inline distT="0" distB="0" distL="0" distR="0">
                        <wp:extent cx="628650" cy="6286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300"/>
                  <w:tcBorders>
                    <w:top w:val="none"/>
                    <w:left w:val="none"/>
                    <w:bottom w:val="none"/>
                    <w:right w:val="none"/>
                  </w:tcBorders>
                  <w:shd w:fill="EAF3F8" w:color="auto" w:val="clear"/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33587F"/>
                      <w:sz w:val="16"/>
                      <w:szCs w:val="16"/>
                    </w:rPr>
                    <w:t xml:space="preserve">Auch digital verfügbar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Diese Checkliste lässt sich auch auf </w:t>
                  </w: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Handy, Tablet oder PC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 in flowdit ausfüllen. Fotos, Notizen und Maßnahmen zu jedem Punkt hinzufügen und den Bericht automatisch erstellen.</w:t>
                  </w:r>
                </w:p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5B8CA8"/>
                      <w:sz w:val="13"/>
                      <w:szCs w:val="13"/>
                    </w:rPr>
                    <w:t xml:space="preserve">Zum Öffnen scannen · flowdit.com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FF4D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E00"/>
                <w:sz w:val="17"/>
                <w:szCs w:val="17"/>
              </w:rPr>
              <w:t xml:space="preserve">AUSFÜLLEN: Graue Felder sind Eingabefelder. Markieren Sie i.O., Mangel oder entf. mit einem kleinen x.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Kopfdaten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80"/>
        <w:gridCol w:w="2400"/>
        <w:gridCol w:w="2280"/>
      </w:tblGrid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Maschine / Anlage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Hersteller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Typ / Modell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Seriennummer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Baujahr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Standort / Kostenstelle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Auftraggeber / Betreiber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Lieferant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Art der Abnahme (FAT / SAT / Endabnahme)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Datum der Abnahme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Auftrags- / Bestellnummer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Teilnehmer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1. Dokumentation und Konformität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CE-Kennzeichnung an der Maschine angebracht und lesbar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EG-Konformitätserklärung nach 2006/42/EG liegt im Original vor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Betriebsanleitung in deutscher Sprache vollständig übergeben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Risikobeurteilung und verbleibende Restrisiken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Schaltpläne sowie Hydraulik- und Pneumatikpläne übergeben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Wartungsplan und Ersatzteilliste liegen vor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Typenschild vollständig: Hersteller, Typ, Seriennummer, Baujahr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2. Mechanischer Aufbau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Maschine nivelliert und fachgerecht verankert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Ausrichtung und Spaltmaße innerhalb der Toleranz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Schutzverkleidungen vollständig montiert und fest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Schmierstellen erreichbar, Erstbefüllung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Verschleißteile ohne Demontage zugänglich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Transportsicherungen entfernt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3. Elektrik und Steuerung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Verdrahtung nach Schaltplan ausgeführt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Kabel und Klemmen eindeutig gekennzeichnet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Schaltschrank sauber, geforderte Schutzart eingehalten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Schutzleiter und Potentialausgleich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Isolationswiderstand gemessen und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Steuerungssoftware gesichert, Version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4. Sicherheitseinrichtungen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Not-Halt an allen Bedienplätzen erreichbar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Not-Halt stoppt alle gefahrbringenden Bewegungen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Trennende Schutzeinrichtungen verriegelt, Zuhaltung wirksam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Lichtvorhang oder Scanner: Ansprechen und Nachlaufweg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Zweihandschaltung wirkt nur bei gleichzeitiger Betätigung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Warn- und Meldeeinrichtungen sichtbar und hörbar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Performance Level oder SIL nachgewiesen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5. Funktions- und Leistungsprüfung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Probelauf ohne Last ohne Beanstandung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Probelauf mit Last über die vereinbarte Dauer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Taktzeit und Ausbringung erreicht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Erzeugnisqualität entspricht der Spezifikation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Störungssimulation: Maschine reagiert wie spezifiziert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Wiederanlauf nach Not-Halt nur nach Quittierung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6. Einweisung und Übergabe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Bedienpersonal eingewiesen, Teilnehmerliste vorhanden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Instandhaltung eingewiesen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Zugänge, Passwörter und Lizenzen übergeben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Ersatzteilpaket geliefert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Dokumentation digital und in Papierform übergeben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7. Messwerte</w:t>
            </w:r>
          </w:p>
        </w:tc>
      </w:tr>
    </w:tbl>
    <w:p>
      <w:pPr>
        <w:spacing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5"/>
          <w:szCs w:val="15"/>
        </w:rPr>
        <w:t xml:space="preserve">Typische Messungen: Taktzeit, Ausbringung pro Stunde, Nachlaufweg der Schutzeinrichtung, Geräuschpegel, Leistungsaufnahme, Betriebstemperatur, Systemdruck.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000"/>
        <w:gridCol w:w="2000"/>
        <w:gridCol w:w="1600"/>
        <w:gridCol w:w="124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Prüfung / Messung</w:t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Sollwert / Grenzwert</w:t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Messwert</w:t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Taktzeit</w:t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≤ 42 s</w:t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40,5 s</w:t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x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8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/>
          <w:iCs/>
          <w:color w:val="8A8A8A"/>
          <w:sz w:val="15"/>
          <w:szCs w:val="15"/>
        </w:rPr>
        <w:t xml:space="preserve">Zeile 1 ist eine Beispielzeile in Grau. Bitte überschreiben.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8. Mängel und Restarbeiten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"/>
        <w:gridCol w:w="3000"/>
        <w:gridCol w:w="2400"/>
        <w:gridCol w:w="1400"/>
        <w:gridCol w:w="1000"/>
        <w:gridCol w:w="1100"/>
      </w:tblGrid>
      <w:tr>
        <w:trPr>
          <w:tblHeader/>
        </w:trP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 / Abweichung</w:t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Maßnahme</w:t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Verantwortlich</w:t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Frist</w:t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Erledigt am</w:t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8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Abnahmeentscheidung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A1A"/>
                <w:sz w:val="17"/>
                <w:szCs w:val="17"/>
              </w:rPr>
              <w:t xml:space="preserve">Regel: Die Maschine gilt nicht als abgenommen, solange ein sicherheitsrelevanter Mangel offen ist.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Ergebnis:   [  ] Abgenommen      [  ] Abgenommen unter Vorbehalt      [  ] Nicht abgenommen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Gewährleistungsbeginn: 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Lieferant / Hersteller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Betreiber / Auftraggeber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Sicherheitsfachkraft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0"/>
              <w:left w:type="dxa" w:w="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0"/>
              <w:left w:type="dxa" w:w="16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0"/>
              <w:left w:type="dxa" w:w="16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</w:tr>
    </w:tbl>
    <w:p>
      <w:pPr>
        <w:spacing w:after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Digitale Version: auf Handy, Tablet oder PC ausfüllen. Fotos und Bericht inklusive. · flowdit.com</w:t>
            </w:r>
          </w:p>
        </w:tc>
      </w:tr>
    </w:tbl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634de33d26c5447e5d11fe9f82cc14521e11dc3.png"/><Relationship Id="rId8" Type="http://schemas.openxmlformats.org/officeDocument/2006/relationships/image" Target="media/01000cb744ac2c7baa780b4b63e4e1a502be59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2026-09-03T18:22:17.922Z</dcterms:created>
  <dcterms:modified xsi:type="dcterms:W3CDTF">2026-09-03T18:22:17.922Z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